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A2B0" w14:textId="24060BE9" w:rsidR="00217822" w:rsidRPr="0084004D" w:rsidRDefault="00B67361" w:rsidP="0084004D">
      <w:pPr>
        <w:rPr>
          <w:rStyle w:val="Subheading"/>
          <w:sz w:val="21"/>
          <w:szCs w:val="21"/>
        </w:rPr>
        <w:sectPr w:rsidR="00217822" w:rsidRPr="0084004D" w:rsidSect="00D0678B">
          <w:headerReference w:type="default" r:id="rId8"/>
          <w:footerReference w:type="even" r:id="rId9"/>
          <w:footerReference w:type="default" r:id="rId10"/>
          <w:type w:val="continuous"/>
          <w:pgSz w:w="12240" w:h="15840"/>
          <w:pgMar w:top="1872" w:right="1080" w:bottom="1195" w:left="1080" w:header="14" w:footer="0" w:gutter="0"/>
          <w:cols w:space="720"/>
          <w:docGrid w:linePitch="360"/>
        </w:sectPr>
      </w:pPr>
      <w:r w:rsidRPr="00B67361">
        <w:rPr>
          <w:rStyle w:val="Subheading"/>
          <w:sz w:val="21"/>
          <w:szCs w:val="21"/>
        </w:rPr>
        <w:t>Dave Marks, PE</w:t>
      </w:r>
      <w:r w:rsidR="00397C9D" w:rsidRPr="00B67361">
        <w:rPr>
          <w:rStyle w:val="Subheading"/>
          <w:sz w:val="21"/>
          <w:szCs w:val="21"/>
        </w:rPr>
        <w:t>, O’Neal, Inc.</w:t>
      </w:r>
    </w:p>
    <w:p w14:paraId="0F0B5BBF" w14:textId="2DD3AF10" w:rsidR="00F67E18" w:rsidRDefault="004716F7" w:rsidP="00EC27B3">
      <w:r>
        <w:rPr>
          <w:noProof/>
        </w:rPr>
        <w:drawing>
          <wp:anchor distT="0" distB="0" distL="114300" distR="114300" simplePos="0" relativeHeight="251668480" behindDoc="0" locked="0" layoutInCell="1" allowOverlap="1" wp14:anchorId="2CEFB2CF" wp14:editId="622D36BB">
            <wp:simplePos x="0" y="0"/>
            <wp:positionH relativeFrom="column">
              <wp:posOffset>0</wp:posOffset>
            </wp:positionH>
            <wp:positionV relativeFrom="paragraph">
              <wp:posOffset>109093</wp:posOffset>
            </wp:positionV>
            <wp:extent cx="2971800" cy="19812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0386360.jpg"/>
                    <pic:cNvPicPr/>
                  </pic:nvPicPr>
                  <pic:blipFill>
                    <a:blip r:embed="rId11">
                      <a:extLst>
                        <a:ext uri="{28A0092B-C50C-407E-A947-70E740481C1C}">
                          <a14:useLocalDpi xmlns:a14="http://schemas.microsoft.com/office/drawing/2010/main" val="0"/>
                        </a:ext>
                      </a:extLst>
                    </a:blip>
                    <a:stretch>
                      <a:fillRect/>
                    </a:stretch>
                  </pic:blipFill>
                  <pic:spPr>
                    <a:xfrm>
                      <a:off x="0" y="0"/>
                      <a:ext cx="2971800" cy="1981200"/>
                    </a:xfrm>
                    <a:prstGeom prst="rect">
                      <a:avLst/>
                    </a:prstGeom>
                    <a:ln>
                      <a:solidFill>
                        <a:schemeClr val="bg1">
                          <a:lumMod val="75000"/>
                        </a:schemeClr>
                      </a:solidFill>
                    </a:ln>
                  </pic:spPr>
                </pic:pic>
              </a:graphicData>
            </a:graphic>
          </wp:anchor>
        </w:drawing>
      </w:r>
    </w:p>
    <w:p w14:paraId="6BBBA3E0" w14:textId="3DED7A47" w:rsidR="00A0455E" w:rsidRDefault="00A0455E" w:rsidP="00EC27B3"/>
    <w:p w14:paraId="1CF901A4" w14:textId="7AB3B91F" w:rsidR="00A0455E" w:rsidRDefault="00A0455E" w:rsidP="00EC27B3"/>
    <w:p w14:paraId="53A1E76C" w14:textId="622AFAD1" w:rsidR="00A0455E" w:rsidRDefault="00A0455E" w:rsidP="00EC27B3"/>
    <w:p w14:paraId="4FAC624A" w14:textId="37C292A7" w:rsidR="00A0455E" w:rsidRDefault="00A0455E" w:rsidP="00EC27B3"/>
    <w:p w14:paraId="6FEE9B3B" w14:textId="2FC62344" w:rsidR="00A0455E" w:rsidRDefault="00A0455E" w:rsidP="00EC27B3"/>
    <w:p w14:paraId="5F43B2DB" w14:textId="17C2C72F" w:rsidR="00A0455E" w:rsidRDefault="00A0455E" w:rsidP="00EC27B3"/>
    <w:p w14:paraId="57B70F70" w14:textId="24D83393" w:rsidR="00A0455E" w:rsidRDefault="00A0455E" w:rsidP="00EC27B3"/>
    <w:p w14:paraId="153F59DC" w14:textId="2E9E685D" w:rsidR="00A0455E" w:rsidRDefault="00A0455E" w:rsidP="00EC27B3"/>
    <w:p w14:paraId="1C05C08C" w14:textId="270CF82E" w:rsidR="00A0455E" w:rsidRDefault="00A0455E" w:rsidP="00EC27B3"/>
    <w:p w14:paraId="7A27D477" w14:textId="650ED05D" w:rsidR="00A0455E" w:rsidRDefault="00A0455E" w:rsidP="00EC27B3"/>
    <w:p w14:paraId="045C78CC" w14:textId="6A92EAFF" w:rsidR="00A0455E" w:rsidRDefault="00A0455E" w:rsidP="00EC27B3"/>
    <w:p w14:paraId="214E1E04" w14:textId="4CE25013" w:rsidR="00A0455E" w:rsidRDefault="00A0455E" w:rsidP="00EC27B3"/>
    <w:p w14:paraId="7CD19EC6" w14:textId="77777777" w:rsidR="00A14CDC" w:rsidRDefault="00A14CDC" w:rsidP="00A0455E"/>
    <w:p w14:paraId="0FEC5E68" w14:textId="3C1AAFAE" w:rsidR="004716F7" w:rsidRDefault="004716F7" w:rsidP="004716F7">
      <w:r>
        <w:t xml:space="preserve">Renovating facilities of any kind is tricky business.  There are the unknowns for one thing: the patchy documentation; the gotchas behind the walls or under the slab; the awkward fit of repurposed space within existing structures. Then, you have to determine what’s salvageable and how to integrate new construction within the legacy building. Repurposing old facility space can be far more challenging than designing greenfield facilities with the luxury of starting with a clean sheet. </w:t>
      </w:r>
    </w:p>
    <w:p w14:paraId="5B5506A5" w14:textId="77777777" w:rsidR="004716F7" w:rsidRDefault="004716F7" w:rsidP="004716F7"/>
    <w:p w14:paraId="79EE8090" w14:textId="77777777" w:rsidR="004716F7" w:rsidRPr="004716F7" w:rsidRDefault="004716F7" w:rsidP="004716F7">
      <w:pPr>
        <w:rPr>
          <w:b/>
        </w:rPr>
      </w:pPr>
      <w:r w:rsidRPr="004716F7">
        <w:rPr>
          <w:b/>
        </w:rPr>
        <w:t>How cGMP + Legacy Facilities is a Game-Changer</w:t>
      </w:r>
    </w:p>
    <w:p w14:paraId="4DC70AC6" w14:textId="11AF2340" w:rsidR="004716F7" w:rsidRDefault="004716F7" w:rsidP="004716F7">
      <w:r>
        <w:t xml:space="preserve">Renovating for GMP space is an entirely different ball game. Manufacturing facilities typically have to minimize downtime, requiring a realistic strategy for segregating construction activities in adjacent space and preparing existing utility systems for expanded utilization. The original facility adjacencies will be disrupted, requiring thinking through the impact on supporting operations – warehousing, weigh/dispense, QA labs, solution preparation, equipment cleaning/sterilization, gowning and locker rooms.  Consider how the throughput from new or expanded operations will affect these support spaces. The flow of people, materials, equipment, product and waste through the facility will likely be disrupted as well. A well-planned facility expansion or renovation will guard the integrity of GMP traffic and cleanroom transitions for both new and remaining operations. Bottom line, the space program is not limited to the user </w:t>
      </w:r>
      <w:r>
        <w:t xml:space="preserve">requirements for the new space; the impact on existing operations must be understood. </w:t>
      </w:r>
    </w:p>
    <w:p w14:paraId="01F25A66" w14:textId="77777777" w:rsidR="004716F7" w:rsidRDefault="004716F7" w:rsidP="004716F7"/>
    <w:p w14:paraId="67F52E83" w14:textId="77777777" w:rsidR="004716F7" w:rsidRPr="004716F7" w:rsidRDefault="004716F7" w:rsidP="004716F7">
      <w:pPr>
        <w:rPr>
          <w:b/>
        </w:rPr>
      </w:pPr>
      <w:r w:rsidRPr="004716F7">
        <w:rPr>
          <w:b/>
        </w:rPr>
        <w:t>Process Operations: Are You Asking the Right Questions?</w:t>
      </w:r>
      <w:bookmarkStart w:id="0" w:name="_GoBack"/>
      <w:bookmarkEnd w:id="0"/>
    </w:p>
    <w:p w14:paraId="44063699" w14:textId="6480B417" w:rsidR="004716F7" w:rsidRDefault="004716F7" w:rsidP="004716F7">
      <w:r>
        <w:t xml:space="preserve">There are abundant issues associated with legacy process systems as well. Will new equipment be required, or can existing systems be adapted to new process requirements? How will new process systems tie into existing clean utilities and CIP infrastructure? How about tie-ins to existing data historians, SCADA, MES and BAS systems? Are process operations open, closed, or a mix? What is the impact on the degree of facility segregation that required to protect product quality? What are the utility requirements for the new space? How will its load diversity affect other manufacturing operations within the facility? What approach will the renovated facility take to cleaning and bioburden control? These are just some of the many process-related questions that need to be answered as part of scope definition for the project. This underscores the importance of understanding new and existing process operations before committing to a project scope, budget and schedule. </w:t>
      </w:r>
    </w:p>
    <w:p w14:paraId="36D898C9" w14:textId="77777777" w:rsidR="004716F7" w:rsidRDefault="004716F7" w:rsidP="004716F7"/>
    <w:p w14:paraId="3D6971B6" w14:textId="3889B990" w:rsidR="004716F7" w:rsidRDefault="004716F7" w:rsidP="004716F7">
      <w:r>
        <w:t xml:space="preserve">The objectives of the project often necessitate a process-oriented approach to cGMP renovations and expansions. If process remediation is one of the objectives of the project, one needs to take a deep dive into the manufacturing complexities to understand the root cause of issues. If the objective is to expand throughput, then the material balance and timing of operations must be well understood for each product before modeling the process and identify bottlenecks for each scenario. And of course, anytime any disruption to an existing GMP manufacturing operation requires an understanding of the impact on process validation as part of decision-making. Is this a new manufacturing process? How then will the team address interaction and degree of separation required to prevent cross contamination with other products. These are just a few examples of how projects in legacy pharmaceutical facilities are unique. </w:t>
      </w:r>
    </w:p>
    <w:p w14:paraId="16A08FAC" w14:textId="77777777" w:rsidR="004716F7" w:rsidRDefault="004716F7" w:rsidP="004716F7"/>
    <w:p w14:paraId="113C1CB3" w14:textId="77777777" w:rsidR="004716F7" w:rsidRPr="004716F7" w:rsidRDefault="004716F7" w:rsidP="004716F7">
      <w:pPr>
        <w:rPr>
          <w:b/>
        </w:rPr>
      </w:pPr>
      <w:r w:rsidRPr="004716F7">
        <w:rPr>
          <w:b/>
        </w:rPr>
        <w:lastRenderedPageBreak/>
        <w:t>The Necessity of a Different Mindset</w:t>
      </w:r>
    </w:p>
    <w:p w14:paraId="50E70412" w14:textId="177376C0" w:rsidR="009F2206" w:rsidRPr="009F2206" w:rsidRDefault="004716F7" w:rsidP="004716F7">
      <w:r>
        <w:t>It’s clear that GMP renovations require a different mindset for everyone on the project team – the owner, architect, engineer, construction manager, C&amp;Q team – to ensure a successful outcome. This is where working with an experienced team with the right skillset really pays off. There’s no substitute for a project team that is properly equipped to anticipate the challenges ahead and address them in the project execution plan.</w:t>
      </w:r>
    </w:p>
    <w:sectPr w:rsidR="009F2206" w:rsidRPr="009F2206" w:rsidSect="0084004D">
      <w:type w:val="continuous"/>
      <w:pgSz w:w="12240" w:h="15840"/>
      <w:pgMar w:top="1872" w:right="1080" w:bottom="1080" w:left="1080" w:header="14"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A4F1" w14:textId="77777777" w:rsidR="009E37CC" w:rsidRDefault="009E37CC" w:rsidP="002C06DF">
      <w:r>
        <w:separator/>
      </w:r>
    </w:p>
  </w:endnote>
  <w:endnote w:type="continuationSeparator" w:id="0">
    <w:p w14:paraId="74FE7480" w14:textId="77777777" w:rsidR="009E37CC" w:rsidRDefault="009E37CC" w:rsidP="002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utura Bk BT">
    <w:altName w:val="Arial"/>
    <w:charset w:val="00"/>
    <w:family w:val="swiss"/>
    <w:pitch w:val="variable"/>
    <w:sig w:usb0="00000001" w:usb1="00000000" w:usb2="00000000" w:usb3="00000000" w:csb0="0000001B"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L Futura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629E" w14:textId="77777777" w:rsidR="00AF5097" w:rsidRDefault="00AF5097" w:rsidP="00484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8FE" w14:textId="77777777" w:rsidR="00AF5097" w:rsidRDefault="00AF5097" w:rsidP="00484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E588" w14:textId="25EEA045" w:rsidR="00AF5097" w:rsidRPr="007E2B27" w:rsidRDefault="00AD2C4B" w:rsidP="007E2B27">
    <w:pPr>
      <w:pStyle w:val="BasicParagraph"/>
      <w:tabs>
        <w:tab w:val="left" w:pos="3780"/>
      </w:tabs>
      <w:ind w:left="-576" w:right="-806"/>
      <w:jc w:val="right"/>
      <w:rPr>
        <w:noProof/>
        <w:sz w:val="20"/>
        <w:szCs w:val="20"/>
      </w:rPr>
    </w:pPr>
    <w:r w:rsidRPr="00AD2C4B">
      <w:rPr>
        <w:noProof/>
      </w:rPr>
      <w:drawing>
        <wp:anchor distT="0" distB="0" distL="114300" distR="114300" simplePos="0" relativeHeight="251665408" behindDoc="1" locked="0" layoutInCell="1" allowOverlap="1" wp14:anchorId="15D2980F" wp14:editId="766930FF">
          <wp:simplePos x="0" y="0"/>
          <wp:positionH relativeFrom="column">
            <wp:posOffset>-44145</wp:posOffset>
          </wp:positionH>
          <wp:positionV relativeFrom="paragraph">
            <wp:posOffset>-689610</wp:posOffset>
          </wp:positionV>
          <wp:extent cx="6479438" cy="9562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708" r="4885"/>
                  <a:stretch/>
                </pic:blipFill>
                <pic:spPr bwMode="auto">
                  <a:xfrm>
                    <a:off x="0" y="0"/>
                    <a:ext cx="6479438" cy="956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82A">
      <w:rPr>
        <w:rFonts w:ascii="L Futura Light" w:hAnsi="L Futura Light"/>
        <w:sz w:val="20"/>
        <w:szCs w:val="20"/>
      </w:rPr>
      <w:t xml:space="preserve"> </w:t>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0B182A">
      <w:rPr>
        <w:rFonts w:ascii="L Futura Light" w:hAnsi="L Futura Light"/>
        <w:sz w:val="20"/>
        <w:szCs w:val="20"/>
      </w:rPr>
      <w:t xml:space="preserve"> </w:t>
    </w:r>
    <w:r w:rsidR="00AF5097">
      <w:rPr>
        <w:rFonts w:ascii="L Futura Light" w:hAnsi="L Futura Light"/>
        <w:sz w:val="20"/>
        <w:szCs w:val="20"/>
      </w:rPr>
      <w:tab/>
    </w:r>
    <w:r w:rsidR="00AF5097" w:rsidRPr="00484BF0">
      <w:rPr>
        <w:rFonts w:asciiTheme="minorHAnsi" w:hAnsiTheme="minorHAnsi"/>
      </w:rPr>
      <w:t xml:space="preserve"> </w:t>
    </w:r>
  </w:p>
  <w:p w14:paraId="3B9578AF" w14:textId="4CBAD464" w:rsidR="00AF5097" w:rsidRPr="00484BF0" w:rsidRDefault="00DF620D" w:rsidP="002C06DF">
    <w:pPr>
      <w:jc w:val="right"/>
      <w:rPr>
        <w:sz w:val="20"/>
        <w:szCs w:val="20"/>
      </w:rPr>
    </w:pPr>
    <w:r>
      <w:rPr>
        <w:sz w:val="20"/>
        <w:szCs w:val="20"/>
      </w:rPr>
      <w:softHyphen/>
    </w:r>
    <w:r>
      <w:rPr>
        <w:sz w:val="20"/>
        <w:szCs w:val="20"/>
      </w:rPr>
      <w:softHyphen/>
    </w:r>
    <w:r>
      <w:rPr>
        <w:sz w:val="20"/>
        <w:szCs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2E9" w14:textId="77777777" w:rsidR="009E37CC" w:rsidRDefault="009E37CC" w:rsidP="002C06DF">
      <w:r>
        <w:separator/>
      </w:r>
    </w:p>
  </w:footnote>
  <w:footnote w:type="continuationSeparator" w:id="0">
    <w:p w14:paraId="1322B061" w14:textId="77777777" w:rsidR="009E37CC" w:rsidRDefault="009E37CC" w:rsidP="002C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00CE" w14:textId="0E8F7680" w:rsidR="00AF5097" w:rsidRDefault="00B67361" w:rsidP="002C06DF">
    <w:pPr>
      <w:ind w:left="-1800"/>
    </w:pPr>
    <w:r>
      <w:rPr>
        <w:noProof/>
      </w:rPr>
      <mc:AlternateContent>
        <mc:Choice Requires="wps">
          <w:drawing>
            <wp:anchor distT="45720" distB="45720" distL="114300" distR="114300" simplePos="0" relativeHeight="251660287" behindDoc="0" locked="0" layoutInCell="1" allowOverlap="1" wp14:anchorId="22D5142E" wp14:editId="17670BE3">
              <wp:simplePos x="0" y="0"/>
              <wp:positionH relativeFrom="column">
                <wp:posOffset>4112971</wp:posOffset>
              </wp:positionH>
              <wp:positionV relativeFrom="paragraph">
                <wp:posOffset>298348</wp:posOffset>
              </wp:positionV>
              <wp:extent cx="2378939" cy="1101090"/>
              <wp:effectExtent l="0" t="0" r="254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939" cy="1101090"/>
                      </a:xfrm>
                      <a:prstGeom prst="rect">
                        <a:avLst/>
                      </a:prstGeom>
                      <a:solidFill>
                        <a:srgbClr val="FFFFFF"/>
                      </a:solidFill>
                      <a:ln w="9525">
                        <a:noFill/>
                        <a:miter lim="800000"/>
                        <a:headEnd/>
                        <a:tailEnd/>
                      </a:ln>
                    </wps:spPr>
                    <wps:txbx>
                      <w:txbxContent>
                        <w:p w14:paraId="5B99A5EE" w14:textId="77777777" w:rsidR="00B67361" w:rsidRPr="00786C64" w:rsidRDefault="00B67361" w:rsidP="00B67361">
                          <w:pPr>
                            <w:jc w:val="right"/>
                            <w:rPr>
                              <w:rStyle w:val="Subheading"/>
                              <w:color w:val="808080" w:themeColor="background1" w:themeShade="80"/>
                              <w:sz w:val="18"/>
                            </w:rPr>
                          </w:pPr>
                          <w:r w:rsidRPr="00786C64">
                            <w:rPr>
                              <w:rStyle w:val="Subheading"/>
                              <w:color w:val="808080" w:themeColor="background1" w:themeShade="80"/>
                              <w:sz w:val="18"/>
                            </w:rPr>
                            <w:t>About the Author</w:t>
                          </w:r>
                        </w:p>
                        <w:p w14:paraId="307F8AF5" w14:textId="77777777" w:rsidR="00B67361" w:rsidRPr="00397C9D" w:rsidRDefault="00B67361" w:rsidP="00B67361">
                          <w:pPr>
                            <w:jc w:val="right"/>
                            <w:rPr>
                              <w:rStyle w:val="Subheading"/>
                              <w:b w:val="0"/>
                              <w:i/>
                              <w:color w:val="808080" w:themeColor="background1" w:themeShade="80"/>
                              <w:sz w:val="18"/>
                            </w:rPr>
                          </w:pPr>
                          <w:r w:rsidRPr="00786C64">
                            <w:rPr>
                              <w:rStyle w:val="Subheading"/>
                              <w:b w:val="0"/>
                              <w:i/>
                              <w:color w:val="808080" w:themeColor="background1" w:themeShade="80"/>
                              <w:sz w:val="18"/>
                            </w:rPr>
                            <w:t xml:space="preserve">Dave Marks is Director of </w:t>
                          </w:r>
                          <w:proofErr w:type="spellStart"/>
                          <w:r w:rsidRPr="00786C64">
                            <w:rPr>
                              <w:rStyle w:val="Subheading"/>
                              <w:b w:val="0"/>
                              <w:i/>
                              <w:color w:val="808080" w:themeColor="background1" w:themeShade="80"/>
                              <w:sz w:val="18"/>
                            </w:rPr>
                            <w:t>BioPharm</w:t>
                          </w:r>
                          <w:proofErr w:type="spellEnd"/>
                          <w:r w:rsidRPr="00786C64">
                            <w:rPr>
                              <w:rStyle w:val="Subheading"/>
                              <w:b w:val="0"/>
                              <w:i/>
                              <w:color w:val="808080" w:themeColor="background1" w:themeShade="80"/>
                              <w:sz w:val="18"/>
                            </w:rPr>
                            <w:t xml:space="preserve"> Projects with over 30 years of experience in biotechnology, pharmaceutical, medical device, food and chemical industry projects. </w:t>
                          </w:r>
                        </w:p>
                        <w:p w14:paraId="17AF52B2" w14:textId="375F9F38" w:rsidR="00397C9D" w:rsidRPr="00397C9D" w:rsidRDefault="00397C9D" w:rsidP="00397C9D">
                          <w:pPr>
                            <w:jc w:val="right"/>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142E" id="_x0000_t202" coordsize="21600,21600" o:spt="202" path="m,l,21600r21600,l21600,xe">
              <v:stroke joinstyle="miter"/>
              <v:path gradientshapeok="t" o:connecttype="rect"/>
            </v:shapetype>
            <v:shape id="Text Box 2" o:spid="_x0000_s1026" type="#_x0000_t202" style="position:absolute;left:0;text-align:left;margin-left:323.85pt;margin-top:23.5pt;width:187.3pt;height:86.7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" stroked="f">
              <v:textbox>
                <w:txbxContent>
                  <w:p w14:paraId="5B99A5EE" w14:textId="77777777" w:rsidR="00B67361" w:rsidRPr="00786C64" w:rsidRDefault="00B67361" w:rsidP="00B67361">
                    <w:pPr>
                      <w:jc w:val="right"/>
                      <w:rPr>
                        <w:rStyle w:val="Subheading"/>
                        <w:color w:val="808080" w:themeColor="background1" w:themeShade="80"/>
                        <w:sz w:val="18"/>
                      </w:rPr>
                    </w:pPr>
                    <w:r w:rsidRPr="00786C64">
                      <w:rPr>
                        <w:rStyle w:val="Subheading"/>
                        <w:color w:val="808080" w:themeColor="background1" w:themeShade="80"/>
                        <w:sz w:val="18"/>
                      </w:rPr>
                      <w:t>About the Author</w:t>
                    </w:r>
                  </w:p>
                  <w:p w14:paraId="307F8AF5" w14:textId="77777777" w:rsidR="00B67361" w:rsidRPr="00397C9D" w:rsidRDefault="00B67361" w:rsidP="00B67361">
                    <w:pPr>
                      <w:jc w:val="right"/>
                      <w:rPr>
                        <w:rStyle w:val="Subheading"/>
                        <w:b w:val="0"/>
                        <w:i/>
                        <w:color w:val="808080" w:themeColor="background1" w:themeShade="80"/>
                        <w:sz w:val="18"/>
                      </w:rPr>
                    </w:pPr>
                    <w:r w:rsidRPr="00786C64">
                      <w:rPr>
                        <w:rStyle w:val="Subheading"/>
                        <w:b w:val="0"/>
                        <w:i/>
                        <w:color w:val="808080" w:themeColor="background1" w:themeShade="80"/>
                        <w:sz w:val="18"/>
                      </w:rPr>
                      <w:t xml:space="preserve">Dave Marks is Director of </w:t>
                    </w:r>
                    <w:proofErr w:type="spellStart"/>
                    <w:r w:rsidRPr="00786C64">
                      <w:rPr>
                        <w:rStyle w:val="Subheading"/>
                        <w:b w:val="0"/>
                        <w:i/>
                        <w:color w:val="808080" w:themeColor="background1" w:themeShade="80"/>
                        <w:sz w:val="18"/>
                      </w:rPr>
                      <w:t>BioPharm</w:t>
                    </w:r>
                    <w:proofErr w:type="spellEnd"/>
                    <w:r w:rsidRPr="00786C64">
                      <w:rPr>
                        <w:rStyle w:val="Subheading"/>
                        <w:b w:val="0"/>
                        <w:i/>
                        <w:color w:val="808080" w:themeColor="background1" w:themeShade="80"/>
                        <w:sz w:val="18"/>
                      </w:rPr>
                      <w:t xml:space="preserve"> Projects with over 30 years of experience in biotechnology, pharmaceutical, medical device, food and chemical industry projects. </w:t>
                    </w:r>
                  </w:p>
                  <w:p w14:paraId="17AF52B2" w14:textId="375F9F38" w:rsidR="00397C9D" w:rsidRPr="00397C9D" w:rsidRDefault="00397C9D" w:rsidP="00397C9D">
                    <w:pPr>
                      <w:jc w:val="right"/>
                      <w:rPr>
                        <w:color w:val="808080" w:themeColor="background1" w:themeShade="80"/>
                      </w:rPr>
                    </w:pPr>
                  </w:p>
                </w:txbxContent>
              </v:textbox>
            </v:shape>
          </w:pict>
        </mc:Fallback>
      </mc:AlternateContent>
    </w:r>
    <w:r w:rsidR="00EC27B3">
      <w:rPr>
        <w:noProof/>
      </w:rPr>
      <mc:AlternateContent>
        <mc:Choice Requires="wps">
          <w:drawing>
            <wp:anchor distT="0" distB="0" distL="114300" distR="114300" simplePos="0" relativeHeight="251661312" behindDoc="0" locked="0" layoutInCell="1" allowOverlap="1" wp14:anchorId="28EB1B0F" wp14:editId="028F2A33">
              <wp:simplePos x="0" y="0"/>
              <wp:positionH relativeFrom="column">
                <wp:posOffset>-107315</wp:posOffset>
              </wp:positionH>
              <wp:positionV relativeFrom="paragraph">
                <wp:posOffset>286690</wp:posOffset>
              </wp:positionV>
              <wp:extent cx="4155033" cy="6273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033"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5FD6" w14:textId="44B939B4" w:rsidR="00D46EA8" w:rsidRPr="00D46EA8" w:rsidRDefault="00EC27B3"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january 2021</w:t>
                          </w:r>
                        </w:p>
                        <w:p w14:paraId="2217C3CD" w14:textId="2DF84503" w:rsidR="00AF5097" w:rsidRPr="00B67361" w:rsidRDefault="004716F7" w:rsidP="004716F7">
                          <w:pPr>
                            <w:pStyle w:val="Heading"/>
                            <w:rPr>
                              <w:rFonts w:hint="eastAsia"/>
                            </w:rPr>
                          </w:pPr>
                          <w:r w:rsidRPr="00B67361">
                            <w:rPr>
                              <w:rFonts w:ascii="Franklin Gothic Medium Cond" w:hAnsi="Franklin Gothic Medium Cond"/>
                              <w:sz w:val="40"/>
                              <w:szCs w:val="40"/>
                            </w:rPr>
                            <w:t>Renovating Your Legacy Facility for cGMP Space: Are You Ready?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B1B0F" id="Text Box 1" o:spid="_x0000_s1027" type="#_x0000_t202" style="position:absolute;left:0;text-align:left;margin-left:-8.45pt;margin-top:22.55pt;width:327.15pt;height:4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" filled="f" stroked="f">
              <v:textbox style="mso-fit-shape-to-text:t">
                <w:txbxContent>
                  <w:p w14:paraId="7E6D5FD6" w14:textId="44B939B4" w:rsidR="00D46EA8" w:rsidRPr="00D46EA8" w:rsidRDefault="00EC27B3"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january 2021</w:t>
                    </w:r>
                  </w:p>
                  <w:p w14:paraId="2217C3CD" w14:textId="2DF84503" w:rsidR="00AF5097" w:rsidRPr="00B67361" w:rsidRDefault="004716F7" w:rsidP="004716F7">
                    <w:pPr>
                      <w:pStyle w:val="Heading"/>
                      <w:rPr>
                        <w:rFonts w:hint="eastAsia"/>
                      </w:rPr>
                    </w:pPr>
                    <w:r w:rsidRPr="00B67361">
                      <w:rPr>
                        <w:rFonts w:ascii="Franklin Gothic Medium Cond" w:hAnsi="Franklin Gothic Medium Cond"/>
                        <w:sz w:val="40"/>
                        <w:szCs w:val="40"/>
                      </w:rPr>
                      <w:t>Renovating Your Legacy Facility for cGMP Space: Are You Ready?</w:t>
                    </w:r>
                  </w:p>
                </w:txbxContent>
              </v:textbox>
            </v:shape>
          </w:pict>
        </mc:Fallback>
      </mc:AlternateContent>
    </w:r>
    <w:r w:rsidR="0048273D">
      <w:rPr>
        <w:noProof/>
      </w:rPr>
      <w:drawing>
        <wp:anchor distT="0" distB="0" distL="114300" distR="114300" simplePos="0" relativeHeight="251664384" behindDoc="1" locked="0" layoutInCell="1" allowOverlap="1" wp14:anchorId="467F74E6" wp14:editId="2BAF91DA">
          <wp:simplePos x="0" y="0"/>
          <wp:positionH relativeFrom="leftMargin">
            <wp:posOffset>421640</wp:posOffset>
          </wp:positionH>
          <wp:positionV relativeFrom="paragraph">
            <wp:posOffset>356870</wp:posOffset>
          </wp:positionV>
          <wp:extent cx="289560" cy="745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272" cy="796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778"/>
    <w:multiLevelType w:val="hybridMultilevel"/>
    <w:tmpl w:val="C9BCD592"/>
    <w:lvl w:ilvl="0" w:tplc="0409000F">
      <w:start w:val="1"/>
      <w:numFmt w:val="decimal"/>
      <w:lvlText w:val="%1."/>
      <w:lvlJc w:val="left"/>
      <w:pPr>
        <w:ind w:left="1800" w:hanging="360"/>
      </w:pPr>
      <w:rPr>
        <w:strike w:val="0"/>
        <w:dstrike w:val="0"/>
        <w:u w:val="none"/>
        <w:effect w:val="none"/>
      </w:rPr>
    </w:lvl>
    <w:lvl w:ilvl="1" w:tplc="EB2ED188">
      <w:start w:val="1"/>
      <w:numFmt w:val="bullet"/>
      <w:lvlText w:val=""/>
      <w:lvlJc w:val="left"/>
      <w:pPr>
        <w:ind w:left="2520" w:hanging="360"/>
      </w:pPr>
      <w:rPr>
        <w:rFonts w:ascii="Symbol" w:hAnsi="Symbo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456DD3"/>
    <w:multiLevelType w:val="hybridMultilevel"/>
    <w:tmpl w:val="26A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91C"/>
    <w:multiLevelType w:val="hybridMultilevel"/>
    <w:tmpl w:val="DFD6B226"/>
    <w:lvl w:ilvl="0" w:tplc="0409000F">
      <w:start w:val="1"/>
      <w:numFmt w:val="decimal"/>
      <w:lvlText w:val="%1."/>
      <w:lvlJc w:val="left"/>
      <w:pPr>
        <w:ind w:left="720" w:hanging="360"/>
      </w:pPr>
      <w:rPr>
        <w:rFonts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B5"/>
    <w:multiLevelType w:val="hybridMultilevel"/>
    <w:tmpl w:val="A9B2A6F6"/>
    <w:lvl w:ilvl="0" w:tplc="04090001">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D46D43"/>
    <w:multiLevelType w:val="hybridMultilevel"/>
    <w:tmpl w:val="6284BD1A"/>
    <w:lvl w:ilvl="0" w:tplc="28780236">
      <w:start w:val="1"/>
      <w:numFmt w:val="bullet"/>
      <w:pStyle w:val="12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28C3795C"/>
    <w:multiLevelType w:val="hybridMultilevel"/>
    <w:tmpl w:val="340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831148"/>
    <w:multiLevelType w:val="hybridMultilevel"/>
    <w:tmpl w:val="61D820B0"/>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E3B2C"/>
    <w:multiLevelType w:val="hybridMultilevel"/>
    <w:tmpl w:val="6F9E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82A28"/>
    <w:multiLevelType w:val="hybridMultilevel"/>
    <w:tmpl w:val="061E1E8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34927BC4"/>
    <w:multiLevelType w:val="hybridMultilevel"/>
    <w:tmpl w:val="CF20B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9246E8"/>
    <w:multiLevelType w:val="hybridMultilevel"/>
    <w:tmpl w:val="0F64B9F8"/>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6023F"/>
    <w:multiLevelType w:val="hybridMultilevel"/>
    <w:tmpl w:val="BE929B74"/>
    <w:lvl w:ilvl="0" w:tplc="0CE884A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D594493"/>
    <w:multiLevelType w:val="hybridMultilevel"/>
    <w:tmpl w:val="FAF6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F7379"/>
    <w:multiLevelType w:val="hybridMultilevel"/>
    <w:tmpl w:val="BB6A69B2"/>
    <w:lvl w:ilvl="0" w:tplc="7252510A">
      <w:start w:val="1"/>
      <w:numFmt w:val="bullet"/>
      <w:pStyle w:val="09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FBC6033"/>
    <w:multiLevelType w:val="hybridMultilevel"/>
    <w:tmpl w:val="CF62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25230"/>
    <w:multiLevelType w:val="hybridMultilevel"/>
    <w:tmpl w:val="96EA29B6"/>
    <w:lvl w:ilvl="0" w:tplc="04090001">
      <w:start w:val="1"/>
      <w:numFmt w:val="bullet"/>
      <w:lvlText w:val=""/>
      <w:lvlJc w:val="left"/>
      <w:pPr>
        <w:ind w:left="1800" w:hanging="360"/>
      </w:pPr>
      <w:rPr>
        <w:rFonts w:ascii="Symbol" w:hAnsi="Symbol" w:hint="default"/>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43AC5191"/>
    <w:multiLevelType w:val="hybridMultilevel"/>
    <w:tmpl w:val="CC546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0C14C0"/>
    <w:multiLevelType w:val="hybridMultilevel"/>
    <w:tmpl w:val="820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370E4"/>
    <w:multiLevelType w:val="hybridMultilevel"/>
    <w:tmpl w:val="4D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D5AF0"/>
    <w:multiLevelType w:val="hybridMultilevel"/>
    <w:tmpl w:val="D47AE6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61CB6DCC"/>
    <w:multiLevelType w:val="hybridMultilevel"/>
    <w:tmpl w:val="734EE82A"/>
    <w:lvl w:ilvl="0" w:tplc="3F96CEC6">
      <w:start w:val="1"/>
      <w:numFmt w:val="bullet"/>
      <w:pStyle w:val="03Bullet"/>
      <w:lvlText w:val=""/>
      <w:lvlJc w:val="left"/>
      <w:pPr>
        <w:ind w:left="720" w:hanging="360"/>
      </w:pPr>
      <w:rPr>
        <w:rFonts w:ascii="Symbol" w:hAnsi="Symbol"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465E7"/>
    <w:multiLevelType w:val="hybridMultilevel"/>
    <w:tmpl w:val="E9C6F0BA"/>
    <w:lvl w:ilvl="0" w:tplc="6FE4072E">
      <w:start w:val="1"/>
      <w:numFmt w:val="bullet"/>
      <w:pStyle w:val="06Bullet"/>
      <w:lvlText w:val=""/>
      <w:lvlJc w:val="left"/>
      <w:pPr>
        <w:ind w:left="1800" w:hanging="360"/>
      </w:pPr>
      <w:rPr>
        <w:rFonts w:ascii="Symbol" w:hAnsi="Symbol" w:hint="default"/>
      </w:rPr>
    </w:lvl>
    <w:lvl w:ilvl="1" w:tplc="E34449A8">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89719B"/>
    <w:multiLevelType w:val="hybridMultilevel"/>
    <w:tmpl w:val="3F0E599C"/>
    <w:lvl w:ilvl="0" w:tplc="603EC812">
      <w:start w:val="1"/>
      <w:numFmt w:val="bullet"/>
      <w:pStyle w:val="15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3" w15:restartNumberingAfterBreak="0">
    <w:nsid w:val="73392000"/>
    <w:multiLevelType w:val="hybridMultilevel"/>
    <w:tmpl w:val="2A869E40"/>
    <w:lvl w:ilvl="0" w:tplc="8006D89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2C3B3E"/>
    <w:multiLevelType w:val="hybridMultilevel"/>
    <w:tmpl w:val="038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51E3C"/>
    <w:multiLevelType w:val="hybridMultilevel"/>
    <w:tmpl w:val="77B829EC"/>
    <w:lvl w:ilvl="0" w:tplc="6AAA66EE">
      <w:start w:val="1"/>
      <w:numFmt w:val="upperLetter"/>
      <w:lvlText w:val="%1."/>
      <w:lvlJc w:val="left"/>
      <w:pPr>
        <w:ind w:left="720" w:hanging="360"/>
      </w:pPr>
      <w:rPr>
        <w:rFonts w:hint="default"/>
        <w:b/>
      </w:rPr>
    </w:lvl>
    <w:lvl w:ilvl="1" w:tplc="D654D2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8043D"/>
    <w:multiLevelType w:val="hybridMultilevel"/>
    <w:tmpl w:val="EFD687DE"/>
    <w:lvl w:ilvl="0" w:tplc="66B46310">
      <w:start w:val="1"/>
      <w:numFmt w:val="bullet"/>
      <w:lvlText w:val=""/>
      <w:lvlJc w:val="left"/>
      <w:pPr>
        <w:tabs>
          <w:tab w:val="num" w:pos="360"/>
        </w:tabs>
        <w:ind w:left="360" w:hanging="360"/>
      </w:pPr>
      <w:rPr>
        <w:rFonts w:ascii="Symbol" w:hAnsi="Symbol" w:hint="default"/>
        <w:color w:val="auto"/>
      </w:rPr>
    </w:lvl>
    <w:lvl w:ilvl="1" w:tplc="B406BE3A">
      <w:start w:val="1"/>
      <w:numFmt w:val="bullet"/>
      <w:lvlText w:val=""/>
      <w:lvlJc w:val="left"/>
      <w:pPr>
        <w:tabs>
          <w:tab w:val="num" w:pos="1440"/>
        </w:tabs>
        <w:ind w:left="1440" w:hanging="360"/>
      </w:pPr>
      <w:rPr>
        <w:rFonts w:ascii="Symbol" w:hAnsi="Symbol" w:cs="Bodoni M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E4850"/>
    <w:multiLevelType w:val="hybridMultilevel"/>
    <w:tmpl w:val="E3086F6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8" w15:restartNumberingAfterBreak="0">
    <w:nsid w:val="7E5A1B73"/>
    <w:multiLevelType w:val="hybridMultilevel"/>
    <w:tmpl w:val="7B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7"/>
  </w:num>
  <w:num w:numId="4">
    <w:abstractNumId w:val="19"/>
  </w:num>
  <w:num w:numId="5">
    <w:abstractNumId w:val="8"/>
  </w:num>
  <w:num w:numId="6">
    <w:abstractNumId w:val="11"/>
  </w:num>
  <w:num w:numId="7">
    <w:abstractNumId w:val="26"/>
  </w:num>
  <w:num w:numId="8">
    <w:abstractNumId w:val="10"/>
  </w:num>
  <w:num w:numId="9">
    <w:abstractNumId w:val="6"/>
  </w:num>
  <w:num w:numId="10">
    <w:abstractNumId w:val="28"/>
  </w:num>
  <w:num w:numId="11">
    <w:abstractNumId w:val="23"/>
  </w:num>
  <w:num w:numId="12">
    <w:abstractNumId w:val="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21"/>
  </w:num>
  <w:num w:numId="18">
    <w:abstractNumId w:val="13"/>
  </w:num>
  <w:num w:numId="19">
    <w:abstractNumId w:val="4"/>
  </w:num>
  <w:num w:numId="20">
    <w:abstractNumId w:val="22"/>
  </w:num>
  <w:num w:numId="21">
    <w:abstractNumId w:val="1"/>
  </w:num>
  <w:num w:numId="22">
    <w:abstractNumId w:val="25"/>
  </w:num>
  <w:num w:numId="23">
    <w:abstractNumId w:val="7"/>
  </w:num>
  <w:num w:numId="24">
    <w:abstractNumId w:val="24"/>
  </w:num>
  <w:num w:numId="25">
    <w:abstractNumId w:val="18"/>
  </w:num>
  <w:num w:numId="26">
    <w:abstractNumId w:val="16"/>
  </w:num>
  <w:num w:numId="27">
    <w:abstractNumId w:val="9"/>
  </w:num>
  <w:num w:numId="28">
    <w:abstractNumId w:val="20"/>
  </w:num>
  <w:num w:numId="29">
    <w:abstractNumId w:val="14"/>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8673" fill="f" fillcolor="white" stroke="f">
      <v:fill color="white" on="f"/>
      <v:stroke on="f"/>
      <v:shadow on="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DF"/>
    <w:rsid w:val="00021D33"/>
    <w:rsid w:val="0003099A"/>
    <w:rsid w:val="00032992"/>
    <w:rsid w:val="00041534"/>
    <w:rsid w:val="0004222D"/>
    <w:rsid w:val="000A7853"/>
    <w:rsid w:val="000B182A"/>
    <w:rsid w:val="000C654D"/>
    <w:rsid w:val="001114AD"/>
    <w:rsid w:val="001211A6"/>
    <w:rsid w:val="00126BF4"/>
    <w:rsid w:val="00136CF7"/>
    <w:rsid w:val="00140C48"/>
    <w:rsid w:val="0018190C"/>
    <w:rsid w:val="001962BA"/>
    <w:rsid w:val="00197B40"/>
    <w:rsid w:val="001A785A"/>
    <w:rsid w:val="001B6B7A"/>
    <w:rsid w:val="001D02AB"/>
    <w:rsid w:val="001E073E"/>
    <w:rsid w:val="001E76B7"/>
    <w:rsid w:val="00204419"/>
    <w:rsid w:val="00207C96"/>
    <w:rsid w:val="00217822"/>
    <w:rsid w:val="00224AE2"/>
    <w:rsid w:val="00233910"/>
    <w:rsid w:val="00257274"/>
    <w:rsid w:val="002717BE"/>
    <w:rsid w:val="00271C28"/>
    <w:rsid w:val="0027483C"/>
    <w:rsid w:val="00293DB6"/>
    <w:rsid w:val="00294D17"/>
    <w:rsid w:val="002A0A3E"/>
    <w:rsid w:val="002A4D9D"/>
    <w:rsid w:val="002B3306"/>
    <w:rsid w:val="002B62F1"/>
    <w:rsid w:val="002C06DF"/>
    <w:rsid w:val="002F04D0"/>
    <w:rsid w:val="002F058C"/>
    <w:rsid w:val="003036D8"/>
    <w:rsid w:val="00326DE6"/>
    <w:rsid w:val="003362AC"/>
    <w:rsid w:val="003762B5"/>
    <w:rsid w:val="00381D74"/>
    <w:rsid w:val="00390509"/>
    <w:rsid w:val="00396F16"/>
    <w:rsid w:val="00397C9D"/>
    <w:rsid w:val="003B496F"/>
    <w:rsid w:val="003C34AC"/>
    <w:rsid w:val="003D326A"/>
    <w:rsid w:val="003D5E2C"/>
    <w:rsid w:val="00401E95"/>
    <w:rsid w:val="00406D66"/>
    <w:rsid w:val="00411243"/>
    <w:rsid w:val="00412639"/>
    <w:rsid w:val="00432880"/>
    <w:rsid w:val="00434EA3"/>
    <w:rsid w:val="00434EC0"/>
    <w:rsid w:val="00436E8B"/>
    <w:rsid w:val="00450B6E"/>
    <w:rsid w:val="004716F7"/>
    <w:rsid w:val="0048273D"/>
    <w:rsid w:val="00484BF0"/>
    <w:rsid w:val="00491FED"/>
    <w:rsid w:val="004A7EF3"/>
    <w:rsid w:val="004B1458"/>
    <w:rsid w:val="004E50A0"/>
    <w:rsid w:val="004F6C3A"/>
    <w:rsid w:val="00513A12"/>
    <w:rsid w:val="00516D5E"/>
    <w:rsid w:val="005304A5"/>
    <w:rsid w:val="00577A01"/>
    <w:rsid w:val="005A7C6B"/>
    <w:rsid w:val="005C2C67"/>
    <w:rsid w:val="005D1AED"/>
    <w:rsid w:val="005E4F5A"/>
    <w:rsid w:val="005E5EF3"/>
    <w:rsid w:val="005F5FFE"/>
    <w:rsid w:val="00616A09"/>
    <w:rsid w:val="00620845"/>
    <w:rsid w:val="00624DD9"/>
    <w:rsid w:val="0063256A"/>
    <w:rsid w:val="00636595"/>
    <w:rsid w:val="00663F76"/>
    <w:rsid w:val="00666CC6"/>
    <w:rsid w:val="00685739"/>
    <w:rsid w:val="006A4C03"/>
    <w:rsid w:val="006C35E6"/>
    <w:rsid w:val="006C5316"/>
    <w:rsid w:val="006C6218"/>
    <w:rsid w:val="006D0904"/>
    <w:rsid w:val="006E2DF7"/>
    <w:rsid w:val="00710E73"/>
    <w:rsid w:val="00724FFC"/>
    <w:rsid w:val="0072590F"/>
    <w:rsid w:val="0073643A"/>
    <w:rsid w:val="00783D8C"/>
    <w:rsid w:val="00785C2F"/>
    <w:rsid w:val="00796F79"/>
    <w:rsid w:val="007A1E49"/>
    <w:rsid w:val="007A3E9A"/>
    <w:rsid w:val="007B5E48"/>
    <w:rsid w:val="007C7618"/>
    <w:rsid w:val="007D0C6B"/>
    <w:rsid w:val="007E2B27"/>
    <w:rsid w:val="007F158A"/>
    <w:rsid w:val="007F27C3"/>
    <w:rsid w:val="007F3E8E"/>
    <w:rsid w:val="00800CE1"/>
    <w:rsid w:val="008039D7"/>
    <w:rsid w:val="008115DC"/>
    <w:rsid w:val="0081623A"/>
    <w:rsid w:val="0084004D"/>
    <w:rsid w:val="00851658"/>
    <w:rsid w:val="00856986"/>
    <w:rsid w:val="008837C8"/>
    <w:rsid w:val="00891EAC"/>
    <w:rsid w:val="00895360"/>
    <w:rsid w:val="008C3EAD"/>
    <w:rsid w:val="008C5FF5"/>
    <w:rsid w:val="008D26E5"/>
    <w:rsid w:val="008D353F"/>
    <w:rsid w:val="008E3347"/>
    <w:rsid w:val="008F3FFD"/>
    <w:rsid w:val="008F7A35"/>
    <w:rsid w:val="00905EBC"/>
    <w:rsid w:val="00930761"/>
    <w:rsid w:val="00933606"/>
    <w:rsid w:val="00955E8A"/>
    <w:rsid w:val="0095759A"/>
    <w:rsid w:val="00972062"/>
    <w:rsid w:val="00973E47"/>
    <w:rsid w:val="009772EF"/>
    <w:rsid w:val="00995397"/>
    <w:rsid w:val="009A767B"/>
    <w:rsid w:val="009A7947"/>
    <w:rsid w:val="009B7C9B"/>
    <w:rsid w:val="009E0048"/>
    <w:rsid w:val="009E37CC"/>
    <w:rsid w:val="009E4455"/>
    <w:rsid w:val="009F2206"/>
    <w:rsid w:val="00A03899"/>
    <w:rsid w:val="00A0455E"/>
    <w:rsid w:val="00A06217"/>
    <w:rsid w:val="00A14CDC"/>
    <w:rsid w:val="00A25FF7"/>
    <w:rsid w:val="00AA7EDE"/>
    <w:rsid w:val="00AB6D84"/>
    <w:rsid w:val="00AD136B"/>
    <w:rsid w:val="00AD2C4B"/>
    <w:rsid w:val="00AF467C"/>
    <w:rsid w:val="00AF5097"/>
    <w:rsid w:val="00B06EEE"/>
    <w:rsid w:val="00B21F87"/>
    <w:rsid w:val="00B4175D"/>
    <w:rsid w:val="00B41FF8"/>
    <w:rsid w:val="00B52AF6"/>
    <w:rsid w:val="00B572F2"/>
    <w:rsid w:val="00B66203"/>
    <w:rsid w:val="00B67361"/>
    <w:rsid w:val="00B70EDB"/>
    <w:rsid w:val="00B74AC4"/>
    <w:rsid w:val="00BB08A4"/>
    <w:rsid w:val="00BD5141"/>
    <w:rsid w:val="00BE5A05"/>
    <w:rsid w:val="00BF38B3"/>
    <w:rsid w:val="00C146DB"/>
    <w:rsid w:val="00C21C97"/>
    <w:rsid w:val="00C413FC"/>
    <w:rsid w:val="00C975C4"/>
    <w:rsid w:val="00CA0F56"/>
    <w:rsid w:val="00CA449B"/>
    <w:rsid w:val="00CE799C"/>
    <w:rsid w:val="00CF0087"/>
    <w:rsid w:val="00D0678B"/>
    <w:rsid w:val="00D1154F"/>
    <w:rsid w:val="00D11DAC"/>
    <w:rsid w:val="00D46EA8"/>
    <w:rsid w:val="00D62CF4"/>
    <w:rsid w:val="00D7231E"/>
    <w:rsid w:val="00DA3586"/>
    <w:rsid w:val="00DB1E8C"/>
    <w:rsid w:val="00DC236A"/>
    <w:rsid w:val="00DC7ABE"/>
    <w:rsid w:val="00DC7C8E"/>
    <w:rsid w:val="00DD2371"/>
    <w:rsid w:val="00DD2D8F"/>
    <w:rsid w:val="00DD59F5"/>
    <w:rsid w:val="00DF0CB2"/>
    <w:rsid w:val="00DF620D"/>
    <w:rsid w:val="00E05320"/>
    <w:rsid w:val="00E16A79"/>
    <w:rsid w:val="00E576CA"/>
    <w:rsid w:val="00E6296A"/>
    <w:rsid w:val="00E629E7"/>
    <w:rsid w:val="00E700C0"/>
    <w:rsid w:val="00E85750"/>
    <w:rsid w:val="00E97134"/>
    <w:rsid w:val="00E97FF7"/>
    <w:rsid w:val="00EA23DA"/>
    <w:rsid w:val="00EB0B4C"/>
    <w:rsid w:val="00EB35B6"/>
    <w:rsid w:val="00EC27B3"/>
    <w:rsid w:val="00EC3611"/>
    <w:rsid w:val="00ED3822"/>
    <w:rsid w:val="00EE3B0B"/>
    <w:rsid w:val="00F17957"/>
    <w:rsid w:val="00F316B7"/>
    <w:rsid w:val="00F414BC"/>
    <w:rsid w:val="00F623A5"/>
    <w:rsid w:val="00F67E18"/>
    <w:rsid w:val="00F73C0E"/>
    <w:rsid w:val="00F750AF"/>
    <w:rsid w:val="00F83799"/>
    <w:rsid w:val="00F90421"/>
    <w:rsid w:val="00F9146A"/>
    <w:rsid w:val="00FC033E"/>
    <w:rsid w:val="00FC5A5D"/>
    <w:rsid w:val="00FC79EF"/>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f" fillcolor="white" stroke="f">
      <v:fill color="white" on="f"/>
      <v:stroke on="f"/>
      <v:shadow on="t"/>
    </o:shapedefaults>
    <o:shapelayout v:ext="edit">
      <o:idmap v:ext="edit" data="1"/>
    </o:shapelayout>
  </w:shapeDefaults>
  <w:decimalSymbol w:val="."/>
  <w:listSeparator w:val=","/>
  <w14:docId w14:val="6F0141FA"/>
  <w15:docId w15:val="{AF8CA602-B006-4C2A-B875-82A6867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FF5"/>
    <w:rPr>
      <w:sz w:val="22"/>
    </w:rPr>
  </w:style>
  <w:style w:type="paragraph" w:styleId="Heading1">
    <w:name w:val="heading 1"/>
    <w:basedOn w:val="Normal"/>
    <w:next w:val="Normal"/>
    <w:link w:val="Heading1Char"/>
    <w:uiPriority w:val="9"/>
    <w:qFormat/>
    <w:rsid w:val="008C5FF5"/>
    <w:pPr>
      <w:keepNext/>
      <w:keepLines/>
      <w:outlineLvl w:val="0"/>
    </w:pPr>
    <w:rPr>
      <w:rFonts w:eastAsiaTheme="majorEastAsia" w:cstheme="majorBidi"/>
      <w:caps/>
      <w:color w:val="C40000"/>
      <w:sz w:val="36"/>
      <w:szCs w:val="36"/>
    </w:rPr>
  </w:style>
  <w:style w:type="paragraph" w:styleId="Heading2">
    <w:name w:val="heading 2"/>
    <w:basedOn w:val="Normal"/>
    <w:next w:val="Normal"/>
    <w:link w:val="Heading2Char"/>
    <w:uiPriority w:val="9"/>
    <w:unhideWhenUsed/>
    <w:rsid w:val="007F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326D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2B3306"/>
    <w:rPr>
      <w:rFonts w:ascii="Futura Bk BT" w:hAnsi="Futura Bk BT"/>
      <w:sz w:val="24"/>
    </w:rPr>
  </w:style>
  <w:style w:type="paragraph" w:customStyle="1" w:styleId="Content">
    <w:name w:val="Content"/>
    <w:basedOn w:val="Normal"/>
    <w:qFormat/>
    <w:rsid w:val="002B3306"/>
  </w:style>
  <w:style w:type="paragraph" w:styleId="NoSpacing">
    <w:name w:val="No Spacing"/>
    <w:uiPriority w:val="1"/>
    <w:rsid w:val="007F3E8E"/>
  </w:style>
  <w:style w:type="paragraph" w:styleId="Title">
    <w:name w:val="Title"/>
    <w:basedOn w:val="Normal"/>
    <w:next w:val="Normal"/>
    <w:link w:val="TitleChar"/>
    <w:uiPriority w:val="10"/>
    <w:rsid w:val="007F3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8E"/>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2C06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84BF0"/>
  </w:style>
  <w:style w:type="paragraph" w:styleId="Subtitle">
    <w:name w:val="Subtitle"/>
    <w:basedOn w:val="Normal"/>
    <w:next w:val="Normal"/>
    <w:link w:val="SubtitleChar"/>
    <w:uiPriority w:val="11"/>
    <w:rsid w:val="007F3E8E"/>
    <w:pPr>
      <w:numPr>
        <w:ilvl w:val="1"/>
      </w:numPr>
      <w:ind w:left="27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3E8E"/>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8C5FF5"/>
    <w:rPr>
      <w:rFonts w:eastAsiaTheme="majorEastAsia" w:cstheme="majorBidi"/>
      <w:caps/>
      <w:color w:val="C40000"/>
      <w:sz w:val="36"/>
      <w:szCs w:val="36"/>
    </w:rPr>
  </w:style>
  <w:style w:type="character" w:styleId="SubtleEmphasis">
    <w:name w:val="Subtle Emphasis"/>
    <w:basedOn w:val="DefaultParagraphFont"/>
    <w:uiPriority w:val="19"/>
    <w:rsid w:val="007F3E8E"/>
    <w:rPr>
      <w:i/>
      <w:iCs/>
      <w:color w:val="808080" w:themeColor="text1" w:themeTint="7F"/>
    </w:rPr>
  </w:style>
  <w:style w:type="character" w:customStyle="1" w:styleId="Heading2Char">
    <w:name w:val="Heading 2 Char"/>
    <w:basedOn w:val="DefaultParagraphFont"/>
    <w:link w:val="Heading2"/>
    <w:uiPriority w:val="9"/>
    <w:rsid w:val="007F3E8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rsid w:val="007F3E8E"/>
    <w:rPr>
      <w:b/>
      <w:bCs/>
      <w:i/>
      <w:iCs/>
      <w:color w:val="4F81BD" w:themeColor="accent1"/>
    </w:rPr>
  </w:style>
  <w:style w:type="paragraph" w:styleId="IntenseQuote">
    <w:name w:val="Intense Quote"/>
    <w:basedOn w:val="Normal"/>
    <w:next w:val="Normal"/>
    <w:link w:val="IntenseQuoteChar"/>
    <w:uiPriority w:val="30"/>
    <w:rsid w:val="007F3E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E8E"/>
    <w:rPr>
      <w:b/>
      <w:bCs/>
      <w:i/>
      <w:iCs/>
      <w:color w:val="4F81BD" w:themeColor="accent1"/>
    </w:rPr>
  </w:style>
  <w:style w:type="character" w:styleId="IntenseReference">
    <w:name w:val="Intense Reference"/>
    <w:basedOn w:val="DefaultParagraphFont"/>
    <w:uiPriority w:val="32"/>
    <w:rsid w:val="007F3E8E"/>
    <w:rPr>
      <w:b/>
      <w:bCs/>
      <w:smallCaps/>
      <w:color w:val="C0504D" w:themeColor="accent2"/>
      <w:spacing w:val="5"/>
      <w:u w:val="single"/>
    </w:rPr>
  </w:style>
  <w:style w:type="character" w:styleId="BookTitle">
    <w:name w:val="Book Title"/>
    <w:basedOn w:val="DefaultParagraphFont"/>
    <w:uiPriority w:val="33"/>
    <w:rsid w:val="007F3E8E"/>
    <w:rPr>
      <w:b/>
      <w:bCs/>
      <w:smallCaps/>
      <w:spacing w:val="5"/>
    </w:rPr>
  </w:style>
  <w:style w:type="paragraph" w:styleId="ListParagraph">
    <w:name w:val="List Paragraph"/>
    <w:basedOn w:val="Normal"/>
    <w:link w:val="ListParagraphChar"/>
    <w:uiPriority w:val="34"/>
    <w:qFormat/>
    <w:rsid w:val="007F3E8E"/>
    <w:pPr>
      <w:ind w:left="720"/>
      <w:contextualSpacing/>
    </w:pPr>
  </w:style>
  <w:style w:type="character" w:styleId="SubtleReference">
    <w:name w:val="Subtle Reference"/>
    <w:basedOn w:val="DefaultParagraphFont"/>
    <w:uiPriority w:val="31"/>
    <w:rsid w:val="007F3E8E"/>
    <w:rPr>
      <w:smallCaps/>
      <w:color w:val="C0504D" w:themeColor="accent2"/>
      <w:u w:val="single"/>
    </w:rPr>
  </w:style>
  <w:style w:type="paragraph" w:styleId="Header">
    <w:name w:val="header"/>
    <w:basedOn w:val="Normal"/>
    <w:link w:val="HeaderChar"/>
    <w:uiPriority w:val="99"/>
    <w:unhideWhenUsed/>
    <w:rsid w:val="008C5FF5"/>
    <w:pPr>
      <w:tabs>
        <w:tab w:val="center" w:pos="4320"/>
        <w:tab w:val="right" w:pos="8640"/>
      </w:tabs>
    </w:pPr>
  </w:style>
  <w:style w:type="character" w:customStyle="1" w:styleId="HeaderChar">
    <w:name w:val="Header Char"/>
    <w:basedOn w:val="DefaultParagraphFont"/>
    <w:link w:val="Header"/>
    <w:uiPriority w:val="99"/>
    <w:rsid w:val="008C5FF5"/>
    <w:rPr>
      <w:sz w:val="22"/>
    </w:rPr>
  </w:style>
  <w:style w:type="paragraph" w:styleId="Footer">
    <w:name w:val="footer"/>
    <w:basedOn w:val="Normal"/>
    <w:link w:val="FooterChar"/>
    <w:uiPriority w:val="99"/>
    <w:unhideWhenUsed/>
    <w:rsid w:val="008C5FF5"/>
    <w:pPr>
      <w:tabs>
        <w:tab w:val="center" w:pos="4320"/>
        <w:tab w:val="right" w:pos="8640"/>
      </w:tabs>
    </w:pPr>
  </w:style>
  <w:style w:type="character" w:customStyle="1" w:styleId="FooterChar">
    <w:name w:val="Footer Char"/>
    <w:basedOn w:val="DefaultParagraphFont"/>
    <w:link w:val="Footer"/>
    <w:uiPriority w:val="99"/>
    <w:rsid w:val="008C5FF5"/>
    <w:rPr>
      <w:sz w:val="22"/>
    </w:rPr>
  </w:style>
  <w:style w:type="character" w:customStyle="1" w:styleId="Heading3Char">
    <w:name w:val="Heading 3 Char"/>
    <w:basedOn w:val="DefaultParagraphFont"/>
    <w:link w:val="Heading3"/>
    <w:uiPriority w:val="9"/>
    <w:semiHidden/>
    <w:rsid w:val="00326DE6"/>
    <w:rPr>
      <w:rFonts w:asciiTheme="majorHAnsi" w:eastAsiaTheme="majorEastAsia" w:hAnsiTheme="majorHAnsi" w:cstheme="majorBidi"/>
      <w:b/>
      <w:bCs/>
      <w:color w:val="4F81BD" w:themeColor="accent1"/>
      <w:sz w:val="22"/>
    </w:rPr>
  </w:style>
  <w:style w:type="character" w:customStyle="1" w:styleId="Subheading">
    <w:name w:val="Sub heading"/>
    <w:basedOn w:val="Strong"/>
    <w:uiPriority w:val="1"/>
    <w:qFormat/>
    <w:rsid w:val="00326DE6"/>
    <w:rPr>
      <w:rFonts w:asciiTheme="minorHAnsi" w:hAnsiTheme="minorHAnsi"/>
      <w:b/>
      <w:bCs/>
      <w:szCs w:val="22"/>
    </w:rPr>
  </w:style>
  <w:style w:type="character" w:styleId="Strong">
    <w:name w:val="Strong"/>
    <w:basedOn w:val="DefaultParagraphFont"/>
    <w:uiPriority w:val="22"/>
    <w:rsid w:val="00326DE6"/>
    <w:rPr>
      <w:b/>
      <w:bCs/>
    </w:rPr>
  </w:style>
  <w:style w:type="paragraph" w:styleId="BalloonText">
    <w:name w:val="Balloon Text"/>
    <w:basedOn w:val="Normal"/>
    <w:link w:val="BalloonTextChar"/>
    <w:uiPriority w:val="99"/>
    <w:semiHidden/>
    <w:unhideWhenUsed/>
    <w:rsid w:val="008E3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347"/>
    <w:rPr>
      <w:rFonts w:ascii="Lucida Grande" w:hAnsi="Lucida Grande" w:cs="Lucida Grande"/>
      <w:sz w:val="18"/>
      <w:szCs w:val="18"/>
    </w:rPr>
  </w:style>
  <w:style w:type="character" w:styleId="Hyperlink">
    <w:name w:val="Hyperlink"/>
    <w:basedOn w:val="DefaultParagraphFont"/>
    <w:uiPriority w:val="99"/>
    <w:unhideWhenUsed/>
    <w:rsid w:val="00F750AF"/>
    <w:rPr>
      <w:color w:val="0000FF" w:themeColor="hyperlink"/>
      <w:u w:val="single"/>
    </w:rPr>
  </w:style>
  <w:style w:type="paragraph" w:customStyle="1" w:styleId="Heading">
    <w:name w:val="Heading"/>
    <w:basedOn w:val="Normal"/>
    <w:link w:val="HeadingChar"/>
    <w:qFormat/>
    <w:rsid w:val="002A4D9D"/>
    <w:rPr>
      <w:rFonts w:ascii="Arial Bold" w:hAnsi="Arial Bold"/>
      <w:b/>
      <w:caps/>
    </w:rPr>
  </w:style>
  <w:style w:type="character" w:customStyle="1" w:styleId="HeadingChar">
    <w:name w:val="Heading Char"/>
    <w:basedOn w:val="DefaultParagraphFont"/>
    <w:link w:val="Heading"/>
    <w:rsid w:val="002A4D9D"/>
    <w:rPr>
      <w:rFonts w:ascii="Arial Bold" w:hAnsi="Arial Bold"/>
      <w:b/>
      <w:caps/>
      <w:sz w:val="22"/>
    </w:rPr>
  </w:style>
  <w:style w:type="character" w:styleId="Emphasis">
    <w:name w:val="Emphasis"/>
    <w:aliases w:val="Italics subheading"/>
    <w:basedOn w:val="DefaultParagraphFont"/>
    <w:uiPriority w:val="20"/>
    <w:qFormat/>
    <w:rsid w:val="002A4D9D"/>
    <w:rPr>
      <w:i/>
      <w:iCs/>
    </w:rPr>
  </w:style>
  <w:style w:type="paragraph" w:customStyle="1" w:styleId="03Bullet">
    <w:name w:val="0.3 Bullet"/>
    <w:basedOn w:val="ListParagraph"/>
    <w:link w:val="03BulletChar"/>
    <w:qFormat/>
    <w:rsid w:val="008D353F"/>
    <w:pPr>
      <w:numPr>
        <w:numId w:val="28"/>
      </w:numPr>
      <w:ind w:hanging="288"/>
    </w:pPr>
    <w:rPr>
      <w:rFonts w:cs="Times New Roman"/>
    </w:rPr>
  </w:style>
  <w:style w:type="paragraph" w:customStyle="1" w:styleId="06Bullet">
    <w:name w:val="0.6 Bullet"/>
    <w:basedOn w:val="03Bullet"/>
    <w:link w:val="06BulletChar"/>
    <w:qFormat/>
    <w:rsid w:val="005C2C67"/>
    <w:pPr>
      <w:numPr>
        <w:numId w:val="17"/>
      </w:numPr>
      <w:ind w:left="1152" w:hanging="288"/>
    </w:pPr>
  </w:style>
  <w:style w:type="character" w:customStyle="1" w:styleId="ListParagraphChar">
    <w:name w:val="List Paragraph Char"/>
    <w:basedOn w:val="DefaultParagraphFont"/>
    <w:link w:val="ListParagraph"/>
    <w:uiPriority w:val="34"/>
    <w:rsid w:val="005C2C67"/>
    <w:rPr>
      <w:sz w:val="22"/>
    </w:rPr>
  </w:style>
  <w:style w:type="character" w:customStyle="1" w:styleId="03BulletChar">
    <w:name w:val="0.3 Bullet Char"/>
    <w:basedOn w:val="ListParagraphChar"/>
    <w:link w:val="03Bullet"/>
    <w:rsid w:val="008D353F"/>
    <w:rPr>
      <w:rFonts w:cs="Times New Roman"/>
      <w:sz w:val="22"/>
    </w:rPr>
  </w:style>
  <w:style w:type="paragraph" w:customStyle="1" w:styleId="09Bullet">
    <w:name w:val="0.9 Bullet"/>
    <w:basedOn w:val="06Bullet"/>
    <w:link w:val="09BulletChar"/>
    <w:qFormat/>
    <w:rsid w:val="00666CC6"/>
    <w:pPr>
      <w:numPr>
        <w:numId w:val="18"/>
      </w:numPr>
      <w:ind w:left="1584" w:hanging="288"/>
    </w:pPr>
  </w:style>
  <w:style w:type="character" w:customStyle="1" w:styleId="06BulletChar">
    <w:name w:val="0.6 Bullet Char"/>
    <w:basedOn w:val="03BulletChar"/>
    <w:link w:val="06Bullet"/>
    <w:rsid w:val="005C2C67"/>
    <w:rPr>
      <w:rFonts w:cs="Times New Roman"/>
      <w:sz w:val="22"/>
    </w:rPr>
  </w:style>
  <w:style w:type="paragraph" w:customStyle="1" w:styleId="12Bullet">
    <w:name w:val="1.2 Bullet"/>
    <w:basedOn w:val="09Bullet"/>
    <w:link w:val="12BulletChar"/>
    <w:qFormat/>
    <w:rsid w:val="00666CC6"/>
    <w:pPr>
      <w:numPr>
        <w:numId w:val="19"/>
      </w:numPr>
      <w:ind w:hanging="288"/>
    </w:pPr>
  </w:style>
  <w:style w:type="character" w:customStyle="1" w:styleId="09BulletChar">
    <w:name w:val="0.9 Bullet Char"/>
    <w:basedOn w:val="06BulletChar"/>
    <w:link w:val="09Bullet"/>
    <w:rsid w:val="00666CC6"/>
    <w:rPr>
      <w:rFonts w:cs="Times New Roman"/>
      <w:sz w:val="22"/>
    </w:rPr>
  </w:style>
  <w:style w:type="paragraph" w:customStyle="1" w:styleId="15Bullet">
    <w:name w:val="1.5 Bullet"/>
    <w:basedOn w:val="12Bullet"/>
    <w:link w:val="15BulletChar"/>
    <w:qFormat/>
    <w:rsid w:val="00666CC6"/>
    <w:pPr>
      <w:numPr>
        <w:numId w:val="20"/>
      </w:numPr>
      <w:ind w:hanging="288"/>
    </w:pPr>
  </w:style>
  <w:style w:type="character" w:customStyle="1" w:styleId="12BulletChar">
    <w:name w:val="1.2 Bullet Char"/>
    <w:basedOn w:val="09BulletChar"/>
    <w:link w:val="12Bullet"/>
    <w:rsid w:val="00666CC6"/>
    <w:rPr>
      <w:rFonts w:cs="Times New Roman"/>
      <w:sz w:val="22"/>
    </w:rPr>
  </w:style>
  <w:style w:type="character" w:customStyle="1" w:styleId="15BulletChar">
    <w:name w:val="1.5 Bullet Char"/>
    <w:basedOn w:val="12BulletChar"/>
    <w:link w:val="15Bullet"/>
    <w:rsid w:val="00666CC6"/>
    <w:rPr>
      <w:rFonts w:cs="Times New Roman"/>
      <w:sz w:val="22"/>
    </w:rPr>
  </w:style>
  <w:style w:type="table" w:styleId="TableGrid">
    <w:name w:val="Table Grid"/>
    <w:basedOn w:val="TableNormal"/>
    <w:uiPriority w:val="39"/>
    <w:rsid w:val="008D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413FC"/>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413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11022236">
      <w:bodyDiv w:val="1"/>
      <w:marLeft w:val="0"/>
      <w:marRight w:val="0"/>
      <w:marTop w:val="0"/>
      <w:marBottom w:val="0"/>
      <w:divBdr>
        <w:top w:val="none" w:sz="0" w:space="0" w:color="auto"/>
        <w:left w:val="none" w:sz="0" w:space="0" w:color="auto"/>
        <w:bottom w:val="none" w:sz="0" w:space="0" w:color="auto"/>
        <w:right w:val="none" w:sz="0" w:space="0" w:color="auto"/>
      </w:divBdr>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C2B6-9DB2-4AB9-B503-1388AB16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33201996.dotm</Template>
  <TotalTime>4</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Crawford Strategy</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Dillard</dc:creator>
  <cp:lastModifiedBy>Garcia, Becca</cp:lastModifiedBy>
  <cp:revision>4</cp:revision>
  <cp:lastPrinted>2020-05-18T15:45:00Z</cp:lastPrinted>
  <dcterms:created xsi:type="dcterms:W3CDTF">2021-01-08T16:16:00Z</dcterms:created>
  <dcterms:modified xsi:type="dcterms:W3CDTF">2021-01-14T15:52:00Z</dcterms:modified>
</cp:coreProperties>
</file>